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8A765B9" w14:textId="397D3945" w:rsidR="00AE72DD" w:rsidRPr="00AE72DD" w:rsidRDefault="00BD50B9" w:rsidP="00AE72D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bookmarkStart w:id="0" w:name="_GoBack"/>
      <w:bookmarkEnd w:id="0"/>
      <w:r w:rsidR="00F37B7E">
        <w:rPr>
          <w:rFonts w:cs="Arial"/>
          <w:lang w:val="en-IE"/>
        </w:rPr>
        <w:t>S</w:t>
      </w:r>
      <w:r w:rsidR="00902663" w:rsidRPr="006049D5">
        <w:rPr>
          <w:rFonts w:cs="Arial"/>
          <w:lang w:val="en-IE"/>
        </w:rPr>
        <w:t xml:space="preserve">pecial </w:t>
      </w:r>
      <w:r w:rsidRPr="006049D5">
        <w:rPr>
          <w:rFonts w:cs="Arial"/>
          <w:lang w:val="en-IE"/>
        </w:rPr>
        <w:t xml:space="preserve">Schools </w:t>
      </w:r>
      <w:r w:rsidR="004D14DB">
        <w:rPr>
          <w:rFonts w:cs="Arial"/>
          <w:lang w:val="en-IE"/>
        </w:rPr>
        <w:t xml:space="preserve">–       </w:t>
      </w:r>
      <w:r w:rsidR="00AE72DD">
        <w:rPr>
          <w:rFonts w:cs="Arial"/>
          <w:lang w:val="en-IE"/>
        </w:rPr>
        <w:t xml:space="preserve">                 Scoil Náisiúnta Mhuire, Ballyleague, County Roscommon</w:t>
      </w:r>
    </w:p>
    <w:p w14:paraId="4D0E0BB4" w14:textId="77777777" w:rsidR="00053BAC" w:rsidRDefault="00053BAC" w:rsidP="00053BAC"/>
    <w:p w14:paraId="74051E9D" w14:textId="77777777" w:rsidR="00053BAC" w:rsidRPr="00053BAC" w:rsidRDefault="00053BAC" w:rsidP="00053BAC"/>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1A723002" w14:textId="77777777" w:rsidR="00DE4F21" w:rsidRDefault="00DE4F21" w:rsidP="00DD30AD">
      <w:pPr>
        <w:rPr>
          <w:rFonts w:cs="Arial"/>
        </w:rPr>
      </w:pPr>
    </w:p>
    <w:p w14:paraId="24F15557" w14:textId="77777777" w:rsidR="00F81A3C" w:rsidRPr="006049D5" w:rsidRDefault="00F81A3C" w:rsidP="00DD30AD">
      <w:pPr>
        <w:rPr>
          <w:rFonts w:cs="Arial"/>
        </w:rPr>
      </w:pPr>
    </w:p>
    <w:p w14:paraId="5C6CF7E0" w14:textId="77777777" w:rsidR="00280D9F" w:rsidRDefault="00280D9F">
      <w:pPr>
        <w:tabs>
          <w:tab w:val="clear" w:pos="454"/>
          <w:tab w:val="clear" w:pos="907"/>
          <w:tab w:val="clear" w:pos="1361"/>
          <w:tab w:val="clear" w:pos="1814"/>
          <w:tab w:val="clear" w:pos="2268"/>
        </w:tabs>
        <w:spacing w:after="200" w:line="312" w:lineRule="auto"/>
        <w:rPr>
          <w:rFonts w:cs="Arial"/>
        </w:rPr>
      </w:pPr>
    </w:p>
    <w:p w14:paraId="5B6E22C5" w14:textId="77777777" w:rsidR="00280D9F" w:rsidRDefault="00280D9F">
      <w:pPr>
        <w:tabs>
          <w:tab w:val="clear" w:pos="454"/>
          <w:tab w:val="clear" w:pos="907"/>
          <w:tab w:val="clear" w:pos="1361"/>
          <w:tab w:val="clear" w:pos="1814"/>
          <w:tab w:val="clear" w:pos="2268"/>
        </w:tabs>
        <w:spacing w:after="200" w:line="312" w:lineRule="auto"/>
        <w:rPr>
          <w:rFonts w:cs="Arial"/>
        </w:rPr>
      </w:pPr>
    </w:p>
    <w:p w14:paraId="4343C18E" w14:textId="77777777" w:rsidR="001F5871" w:rsidRDefault="001F5871">
      <w:pPr>
        <w:tabs>
          <w:tab w:val="clear" w:pos="454"/>
          <w:tab w:val="clear" w:pos="907"/>
          <w:tab w:val="clear" w:pos="1361"/>
          <w:tab w:val="clear" w:pos="1814"/>
          <w:tab w:val="clear" w:pos="2268"/>
        </w:tabs>
        <w:spacing w:after="200" w:line="312" w:lineRule="auto"/>
        <w:rPr>
          <w:rFonts w:cs="Arial"/>
          <w:b/>
          <w:sz w:val="28"/>
          <w:szCs w:val="28"/>
          <w:u w:val="single"/>
        </w:rPr>
      </w:pPr>
    </w:p>
    <w:p w14:paraId="366E98B1" w14:textId="77777777" w:rsidR="00870831" w:rsidRDefault="00870831">
      <w:pPr>
        <w:tabs>
          <w:tab w:val="clear" w:pos="454"/>
          <w:tab w:val="clear" w:pos="907"/>
          <w:tab w:val="clear" w:pos="1361"/>
          <w:tab w:val="clear" w:pos="1814"/>
          <w:tab w:val="clear" w:pos="2268"/>
        </w:tabs>
        <w:spacing w:after="200" w:line="312" w:lineRule="auto"/>
        <w:rPr>
          <w:rFonts w:cs="Arial"/>
          <w:b/>
          <w:sz w:val="28"/>
          <w:szCs w:val="28"/>
          <w:u w:val="single"/>
        </w:rPr>
      </w:pPr>
    </w:p>
    <w:p w14:paraId="4BE49A20" w14:textId="77777777" w:rsidR="00870831" w:rsidRDefault="00870831">
      <w:pPr>
        <w:tabs>
          <w:tab w:val="clear" w:pos="454"/>
          <w:tab w:val="clear" w:pos="907"/>
          <w:tab w:val="clear" w:pos="1361"/>
          <w:tab w:val="clear" w:pos="1814"/>
          <w:tab w:val="clear" w:pos="2268"/>
        </w:tabs>
        <w:spacing w:after="200" w:line="312" w:lineRule="auto"/>
        <w:rPr>
          <w:rFonts w:cs="Arial"/>
          <w:b/>
          <w:sz w:val="28"/>
          <w:szCs w:val="28"/>
          <w:u w:val="single"/>
        </w:rPr>
      </w:pPr>
    </w:p>
    <w:p w14:paraId="7249C7B1" w14:textId="77777777" w:rsidR="001F5871" w:rsidRDefault="001F5871">
      <w:pPr>
        <w:tabs>
          <w:tab w:val="clear" w:pos="454"/>
          <w:tab w:val="clear" w:pos="907"/>
          <w:tab w:val="clear" w:pos="1361"/>
          <w:tab w:val="clear" w:pos="1814"/>
          <w:tab w:val="clear" w:pos="2268"/>
        </w:tabs>
        <w:spacing w:after="200" w:line="312" w:lineRule="auto"/>
        <w:rPr>
          <w:rFonts w:cs="Arial"/>
          <w:b/>
          <w:sz w:val="28"/>
          <w:szCs w:val="28"/>
          <w:u w:val="single"/>
        </w:rPr>
      </w:pPr>
    </w:p>
    <w:p w14:paraId="1CCA2478" w14:textId="0E872958"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B38BA9B" w14:textId="77777777" w:rsidR="00280D9F" w:rsidRDefault="00280D9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A5B9A62" w14:textId="77777777" w:rsidR="00280D9F" w:rsidRPr="00875217" w:rsidRDefault="00280D9F"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5"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6"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3B90F44C"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w:t>
      </w:r>
      <w:r w:rsidRPr="00B810DF">
        <w:rPr>
          <w:rFonts w:cs="Arial"/>
          <w:sz w:val="22"/>
        </w:rPr>
        <w:lastRenderedPageBreak/>
        <w:t xml:space="preserve">and resources to schools to support COVID-19 measures. Schools are advised to familiarise themselves with these documents. All of the documents will be available at </w:t>
      </w:r>
      <w:hyperlink r:id="rId17" w:history="1">
        <w:r w:rsidRPr="002B5C82">
          <w:rPr>
            <w:rStyle w:val="Hyperlink"/>
            <w:rFonts w:cs="Arial"/>
            <w:b/>
            <w:sz w:val="22"/>
          </w:rPr>
          <w:t>gov.ie/backtoschool</w:t>
        </w:r>
      </w:hyperlink>
    </w:p>
    <w:p w14:paraId="6A047051" w14:textId="77777777"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 xml:space="preserve">based teaching and learning and the reopening of school facilities </w:t>
      </w:r>
      <w:proofErr w:type="gramStart"/>
      <w:r w:rsidRPr="00B810DF">
        <w:rPr>
          <w:rFonts w:cs="Arial"/>
          <w:sz w:val="22"/>
        </w:rPr>
        <w:t>compl</w:t>
      </w:r>
      <w:r w:rsidR="00B147F9" w:rsidRPr="00B810DF">
        <w:rPr>
          <w:rFonts w:cs="Arial"/>
          <w:sz w:val="22"/>
        </w:rPr>
        <w:t>ies</w:t>
      </w:r>
      <w:proofErr w:type="gramEnd"/>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w:t>
      </w:r>
      <w:proofErr w:type="gramStart"/>
      <w:r w:rsidRPr="00B810DF">
        <w:rPr>
          <w:rFonts w:cs="Arial"/>
          <w:bCs/>
          <w:sz w:val="22"/>
        </w:rPr>
        <w:t>staff have</w:t>
      </w:r>
      <w:proofErr w:type="gramEnd"/>
      <w:r w:rsidRPr="00B810DF">
        <w:rPr>
          <w:rFonts w:cs="Arial"/>
          <w:bCs/>
          <w:sz w:val="22"/>
        </w:rPr>
        <w:t xml:space="preser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FE08DA" w:rsidP="00B810DF">
      <w:pPr>
        <w:spacing w:line="276" w:lineRule="auto"/>
        <w:rPr>
          <w:rFonts w:cs="Arial"/>
          <w:b/>
          <w:sz w:val="22"/>
        </w:rPr>
      </w:pPr>
      <w:hyperlink r:id="rId18"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w:t>
      </w:r>
      <w:proofErr w:type="gramStart"/>
      <w:r w:rsidRPr="006F34A2">
        <w:rPr>
          <w:rFonts w:cs="Arial"/>
          <w:bCs/>
          <w:sz w:val="22"/>
        </w:rPr>
        <w:t>are</w:t>
      </w:r>
      <w:proofErr w:type="gramEnd"/>
      <w:r w:rsidRPr="006F34A2">
        <w:rPr>
          <w:rFonts w:cs="Arial"/>
          <w:bCs/>
          <w:sz w:val="22"/>
        </w:rPr>
        <w:t xml:space="preserv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FE08DA" w:rsidP="006F34A2">
      <w:pPr>
        <w:spacing w:line="276" w:lineRule="auto"/>
        <w:rPr>
          <w:rFonts w:cs="Arial"/>
          <w:b/>
          <w:bCs/>
          <w:sz w:val="22"/>
        </w:rPr>
      </w:pPr>
      <w:hyperlink r:id="rId19"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 xml:space="preserve">The </w:t>
      </w:r>
      <w:proofErr w:type="gramStart"/>
      <w:r w:rsidRPr="006F34A2">
        <w:rPr>
          <w:rFonts w:cs="Arial"/>
          <w:sz w:val="22"/>
          <w:lang w:bidi="en-IE"/>
        </w:rPr>
        <w:t>list</w:t>
      </w:r>
      <w:proofErr w:type="gramEnd"/>
      <w:r w:rsidRPr="006F34A2">
        <w:rPr>
          <w:rFonts w:cs="Arial"/>
          <w:sz w:val="22"/>
          <w:lang w:bidi="en-IE"/>
        </w:rPr>
        <w:t xml:space="preserve">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20"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1"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2"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3"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w:t>
      </w:r>
      <w:proofErr w:type="gramStart"/>
      <w:r w:rsidRPr="006F34A2">
        <w:rPr>
          <w:sz w:val="22"/>
        </w:rPr>
        <w:t>is</w:t>
      </w:r>
      <w:proofErr w:type="gramEnd"/>
      <w:r w:rsidRPr="006F34A2">
        <w:rPr>
          <w:sz w:val="22"/>
        </w:rPr>
        <w:t xml:space="preserve">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1F5871">
        <w:trPr>
          <w:trHeight w:val="608"/>
        </w:trPr>
        <w:tc>
          <w:tcPr>
            <w:tcW w:w="5104" w:type="dxa"/>
          </w:tcPr>
          <w:p w14:paraId="4ABEF6C3" w14:textId="72A6538C" w:rsidR="004B2DD7" w:rsidRPr="006F34A2" w:rsidRDefault="001F5871" w:rsidP="006F34A2">
            <w:pPr>
              <w:spacing w:line="276" w:lineRule="auto"/>
              <w:rPr>
                <w:rFonts w:cs="Arial"/>
                <w:sz w:val="22"/>
              </w:rPr>
            </w:pPr>
            <w:r>
              <w:rPr>
                <w:rFonts w:cs="Arial"/>
                <w:sz w:val="22"/>
              </w:rPr>
              <w:t>Edel Shanagher</w:t>
            </w:r>
          </w:p>
        </w:tc>
        <w:tc>
          <w:tcPr>
            <w:tcW w:w="3651" w:type="dxa"/>
          </w:tcPr>
          <w:p w14:paraId="1B0D612C" w14:textId="573DB812" w:rsidR="004B2DD7" w:rsidRPr="006F34A2" w:rsidRDefault="009B4C9E" w:rsidP="006F34A2">
            <w:pPr>
              <w:spacing w:line="276" w:lineRule="auto"/>
              <w:rPr>
                <w:rFonts w:cs="Arial"/>
                <w:sz w:val="22"/>
              </w:rPr>
            </w:pPr>
            <w:r>
              <w:rPr>
                <w:rFonts w:cs="Arial"/>
                <w:sz w:val="22"/>
              </w:rPr>
              <w:t>0876209530</w:t>
            </w:r>
          </w:p>
        </w:tc>
      </w:tr>
      <w:tr w:rsidR="001F5871" w:rsidRPr="006F34A2" w14:paraId="4A3CF3CE" w14:textId="77777777" w:rsidTr="001F5871">
        <w:trPr>
          <w:trHeight w:val="608"/>
        </w:trPr>
        <w:tc>
          <w:tcPr>
            <w:tcW w:w="5104" w:type="dxa"/>
          </w:tcPr>
          <w:p w14:paraId="283D586C" w14:textId="281A1C04" w:rsidR="001F5871" w:rsidRPr="001F5871" w:rsidRDefault="001F5871" w:rsidP="006F34A2">
            <w:pPr>
              <w:spacing w:line="276" w:lineRule="auto"/>
              <w:rPr>
                <w:rFonts w:cs="Arial"/>
                <w:b/>
                <w:i/>
                <w:sz w:val="22"/>
              </w:rPr>
            </w:pPr>
            <w:r w:rsidRPr="001F5871">
              <w:rPr>
                <w:rFonts w:cs="Arial"/>
                <w:b/>
                <w:i/>
                <w:sz w:val="22"/>
              </w:rPr>
              <w:t>Name of Deputy lead worker representative:</w:t>
            </w:r>
          </w:p>
        </w:tc>
        <w:tc>
          <w:tcPr>
            <w:tcW w:w="3651" w:type="dxa"/>
          </w:tcPr>
          <w:p w14:paraId="5475E772" w14:textId="0C07F3A1" w:rsidR="001F5871" w:rsidRPr="001F5871" w:rsidRDefault="001F5871" w:rsidP="006F34A2">
            <w:pPr>
              <w:spacing w:line="276" w:lineRule="auto"/>
              <w:rPr>
                <w:rFonts w:cs="Arial"/>
                <w:b/>
                <w:i/>
                <w:sz w:val="22"/>
              </w:rPr>
            </w:pPr>
            <w:r w:rsidRPr="001F5871">
              <w:rPr>
                <w:rFonts w:cs="Arial"/>
                <w:b/>
                <w:i/>
                <w:sz w:val="22"/>
              </w:rPr>
              <w:t>Contact details:</w:t>
            </w:r>
          </w:p>
        </w:tc>
      </w:tr>
      <w:tr w:rsidR="001F5871" w:rsidRPr="006F34A2" w14:paraId="29CDF870" w14:textId="77777777" w:rsidTr="004F3325">
        <w:trPr>
          <w:trHeight w:val="608"/>
        </w:trPr>
        <w:tc>
          <w:tcPr>
            <w:tcW w:w="5104" w:type="dxa"/>
            <w:tcBorders>
              <w:bottom w:val="single" w:sz="4" w:space="0" w:color="auto"/>
            </w:tcBorders>
          </w:tcPr>
          <w:p w14:paraId="7F821D42" w14:textId="5DC0BC66" w:rsidR="001F5871" w:rsidRPr="001F5871" w:rsidRDefault="001F5871" w:rsidP="006F34A2">
            <w:pPr>
              <w:spacing w:line="276" w:lineRule="auto"/>
              <w:rPr>
                <w:rFonts w:cs="Arial"/>
                <w:sz w:val="22"/>
              </w:rPr>
            </w:pPr>
            <w:r>
              <w:rPr>
                <w:rFonts w:cs="Arial"/>
                <w:sz w:val="22"/>
              </w:rPr>
              <w:t>Sarah Greene</w:t>
            </w:r>
          </w:p>
        </w:tc>
        <w:tc>
          <w:tcPr>
            <w:tcW w:w="3651" w:type="dxa"/>
            <w:tcBorders>
              <w:bottom w:val="single" w:sz="4" w:space="0" w:color="auto"/>
            </w:tcBorders>
          </w:tcPr>
          <w:p w14:paraId="3DA97A84" w14:textId="75CB5C35" w:rsidR="001F5871" w:rsidRPr="009B4C9E" w:rsidRDefault="009B4C9E" w:rsidP="006F34A2">
            <w:pPr>
              <w:spacing w:line="276" w:lineRule="auto"/>
              <w:rPr>
                <w:rFonts w:cs="Arial"/>
                <w:sz w:val="22"/>
              </w:rPr>
            </w:pPr>
            <w:r w:rsidRPr="009B4C9E">
              <w:rPr>
                <w:rFonts w:cs="Arial"/>
                <w:sz w:val="22"/>
              </w:rPr>
              <w:t>0861298873</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w:t>
      </w:r>
      <w:proofErr w:type="gramStart"/>
      <w:r w:rsidRPr="006F34A2">
        <w:rPr>
          <w:rFonts w:cs="Arial"/>
          <w:sz w:val="22"/>
        </w:rPr>
        <w:t>is</w:t>
      </w:r>
      <w:proofErr w:type="gramEnd"/>
      <w:r w:rsidRPr="006F34A2">
        <w:rPr>
          <w:rFonts w:cs="Arial"/>
          <w:sz w:val="22"/>
        </w:rPr>
        <w:t xml:space="preserve">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Default="00C038CB" w:rsidP="006F34A2">
      <w:pPr>
        <w:spacing w:line="276" w:lineRule="auto"/>
        <w:rPr>
          <w:rFonts w:cs="Arial"/>
          <w:sz w:val="22"/>
        </w:rPr>
      </w:pPr>
    </w:p>
    <w:p w14:paraId="159D5D02" w14:textId="77777777" w:rsidR="009B4C9E" w:rsidRDefault="009B4C9E" w:rsidP="006F34A2">
      <w:pPr>
        <w:spacing w:line="276" w:lineRule="auto"/>
        <w:rPr>
          <w:rFonts w:cs="Arial"/>
          <w:sz w:val="22"/>
        </w:rPr>
      </w:pPr>
    </w:p>
    <w:p w14:paraId="5105E407" w14:textId="77777777" w:rsidR="009B4C9E" w:rsidRPr="006F34A2" w:rsidRDefault="009B4C9E"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1AABBAE3" w14:textId="46125DE3" w:rsidR="004D14DB"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FE08DA"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FE08DA" w:rsidP="006C421D">
      <w:pPr>
        <w:spacing w:after="200" w:line="276" w:lineRule="auto"/>
        <w:rPr>
          <w:rFonts w:cs="Arial"/>
          <w:sz w:val="22"/>
        </w:rPr>
      </w:pPr>
      <w:hyperlink r:id="rId25"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proofErr w:type="gramStart"/>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w:t>
      </w:r>
      <w:proofErr w:type="gramEnd"/>
      <w:r w:rsidR="00E916BC" w:rsidRPr="006F34A2">
        <w:rPr>
          <w:rFonts w:cs="Arial"/>
          <w:b/>
          <w:sz w:val="22"/>
        </w:rPr>
        <w:t xml:space="preserve">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FE08DA" w:rsidP="00F833F7">
      <w:pPr>
        <w:pStyle w:val="Normal2Column"/>
        <w:rPr>
          <w:sz w:val="22"/>
        </w:rPr>
      </w:pPr>
      <w:hyperlink r:id="rId26"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FE08DA" w:rsidP="00F833F7">
      <w:pPr>
        <w:pStyle w:val="Normal2Column"/>
        <w:rPr>
          <w:sz w:val="22"/>
        </w:rPr>
      </w:pPr>
      <w:hyperlink r:id="rId27"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w:t>
      </w:r>
      <w:proofErr w:type="gramStart"/>
      <w:r w:rsidRPr="00F833F7">
        <w:rPr>
          <w:rFonts w:cs="Arial"/>
          <w:sz w:val="22"/>
        </w:rPr>
        <w:t>schools,</w:t>
      </w:r>
      <w:proofErr w:type="gramEnd"/>
      <w:r w:rsidRPr="00F833F7">
        <w:rPr>
          <w:rFonts w:cs="Arial"/>
          <w:sz w:val="22"/>
        </w:rPr>
        <w:t xml:space="preserve">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F833F7">
        <w:rPr>
          <w:rFonts w:cs="Arial"/>
          <w:sz w:val="22"/>
        </w:rPr>
        <w:t>measures</w:t>
      </w:r>
      <w:proofErr w:type="gramEnd"/>
      <w:r w:rsidRPr="00F833F7">
        <w:rPr>
          <w:rFonts w:cs="Arial"/>
          <w:sz w:val="22"/>
        </w:rPr>
        <w:t xml:space="preserve">,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 xml:space="preserve">Sharing educational material between Pods should be </w:t>
      </w:r>
      <w:proofErr w:type="gramStart"/>
      <w:r w:rsidRPr="00F833F7">
        <w:rPr>
          <w:rFonts w:cs="Arial"/>
          <w:sz w:val="22"/>
        </w:rPr>
        <w:t>avoided/minimised</w:t>
      </w:r>
      <w:proofErr w:type="gramEnd"/>
      <w:r w:rsidRPr="00F833F7">
        <w:rPr>
          <w:rFonts w:cs="Arial"/>
          <w:sz w:val="22"/>
        </w:rPr>
        <w:t xml:space="preserve">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6A8737CA" w14:textId="0FFA51F8" w:rsidR="00A8658F" w:rsidRPr="00A8658F" w:rsidRDefault="00A8658F" w:rsidP="00F833F7">
      <w:pPr>
        <w:spacing w:after="200" w:line="276" w:lineRule="auto"/>
        <w:rPr>
          <w:rFonts w:cs="Arial"/>
          <w:b/>
          <w:i/>
          <w:sz w:val="22"/>
        </w:rPr>
      </w:pPr>
      <w:proofErr w:type="gramStart"/>
      <w:r w:rsidRPr="00A8658F">
        <w:rPr>
          <w:rFonts w:cs="Arial"/>
          <w:b/>
          <w:i/>
          <w:sz w:val="22"/>
        </w:rPr>
        <w:t>( Only</w:t>
      </w:r>
      <w:proofErr w:type="gramEnd"/>
      <w:r w:rsidRPr="00A8658F">
        <w:rPr>
          <w:rFonts w:cs="Arial"/>
          <w:b/>
          <w:i/>
          <w:sz w:val="22"/>
        </w:rPr>
        <w:t xml:space="preserve"> walking will be encouraged as there is an extremely busy national road in front of the school connecting Roscommon town and Athlone. No cycle lanes are in place and regular speeding occurs creating a dangerous cycling environment for young </w:t>
      </w:r>
      <w:proofErr w:type="gramStart"/>
      <w:r w:rsidRPr="00A8658F">
        <w:rPr>
          <w:rFonts w:cs="Arial"/>
          <w:b/>
          <w:i/>
          <w:sz w:val="22"/>
        </w:rPr>
        <w:t>children )</w:t>
      </w:r>
      <w:proofErr w:type="gramEnd"/>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2D7E2091" w14:textId="11274268" w:rsidR="00E455F4" w:rsidRPr="00A8658F" w:rsidRDefault="00BD3198" w:rsidP="00FA7B62">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8"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9" w:history="1">
        <w:r w:rsidRPr="002B5C82">
          <w:rPr>
            <w:bCs/>
          </w:rPr>
          <w:t>gov.ie/backtoschool</w:t>
        </w:r>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995A97D"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14:paraId="38B23EBE" w14:textId="02751080"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0BE5385B" w14:textId="65C57758"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68C95EA7"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27E3146"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63804D6C"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FE08DA" w:rsidP="002D7D5B">
      <w:pPr>
        <w:pStyle w:val="Default"/>
        <w:spacing w:after="68" w:line="276" w:lineRule="auto"/>
        <w:rPr>
          <w:rFonts w:ascii="Arial" w:hAnsi="Arial" w:cs="Arial"/>
          <w:sz w:val="22"/>
          <w:szCs w:val="22"/>
        </w:rPr>
      </w:pPr>
      <w:hyperlink r:id="rId30"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4E608580"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00ACC514"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proofErr w:type="gramStart"/>
      <w:r w:rsidRPr="00784584">
        <w:rPr>
          <w:rFonts w:cs="Arial"/>
          <w:color w:val="000000"/>
          <w:sz w:val="22"/>
        </w:rPr>
        <w:t>Escorts).</w:t>
      </w:r>
      <w:proofErr w:type="gramEnd"/>
    </w:p>
    <w:p w14:paraId="0E80ECE3"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689E0631" w14:textId="77777777" w:rsidR="00F3169A" w:rsidRPr="00A76D3E" w:rsidRDefault="00F3169A" w:rsidP="00FA7B62">
      <w:pPr>
        <w:spacing w:after="200" w:line="276" w:lineRule="auto"/>
        <w:rPr>
          <w:rFonts w:cs="Arial"/>
          <w:b/>
          <w:sz w:val="22"/>
        </w:rPr>
      </w:pPr>
      <w:r w:rsidRPr="00A76D3E">
        <w:rPr>
          <w:rFonts w:cs="Arial"/>
          <w:b/>
          <w:sz w:val="22"/>
        </w:rPr>
        <w:t>Gloves</w:t>
      </w:r>
    </w:p>
    <w:p w14:paraId="11606676" w14:textId="69871B9B"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t>Aprons</w:t>
      </w:r>
    </w:p>
    <w:p w14:paraId="7C8A54B5" w14:textId="56AF1D64"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FE08DA" w:rsidP="00FA7B62">
      <w:pPr>
        <w:spacing w:after="200" w:line="276" w:lineRule="auto"/>
        <w:ind w:left="66"/>
        <w:rPr>
          <w:rFonts w:cs="Arial"/>
          <w:sz w:val="22"/>
        </w:rPr>
      </w:pPr>
      <w:hyperlink r:id="rId31"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proofErr w:type="gramStart"/>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w:t>
      </w:r>
      <w:proofErr w:type="gramEnd"/>
      <w:r w:rsidRPr="00586877">
        <w:rPr>
          <w:rFonts w:cs="Arial"/>
          <w:sz w:val="22"/>
        </w:rPr>
        <w:t xml:space="preserv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w:t>
      </w:r>
      <w:proofErr w:type="gramStart"/>
      <w:r w:rsidRPr="002B5515">
        <w:rPr>
          <w:sz w:val="22"/>
        </w:rPr>
        <w:t>a chlorine</w:t>
      </w:r>
      <w:proofErr w:type="gramEnd"/>
      <w:r w:rsidRPr="002B5515">
        <w:rPr>
          <w:sz w:val="22"/>
        </w:rPr>
        <w:t xml:space="preserv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1A37E712"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proofErr w:type="gramStart"/>
      <w:r w:rsidRPr="000F64EC">
        <w:rPr>
          <w:rFonts w:eastAsia="SimSun" w:cs="Arial"/>
          <w:kern w:val="2"/>
          <w:sz w:val="22"/>
          <w:lang w:eastAsia="zh-CN"/>
        </w:rPr>
        <w:t>Staff have</w:t>
      </w:r>
      <w:proofErr w:type="gramEnd"/>
      <w:r w:rsidRPr="000F64EC">
        <w:rPr>
          <w:rFonts w:eastAsia="SimSun" w:cs="Arial"/>
          <w:kern w:val="2"/>
          <w:sz w:val="22"/>
          <w:lang w:eastAsia="zh-CN"/>
        </w:rPr>
        <w:t xml:space="preser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0F64EC">
        <w:rPr>
          <w:rFonts w:eastAsia="SimSun" w:cs="Arial"/>
          <w:kern w:val="2"/>
          <w:sz w:val="22"/>
          <w:lang w:eastAsia="zh-CN"/>
        </w:rPr>
        <w:t>have</w:t>
      </w:r>
      <w:proofErr w:type="gramEnd"/>
      <w:r w:rsidR="003F58A4" w:rsidRPr="000F64EC">
        <w:rPr>
          <w:rFonts w:eastAsia="SimSun" w:cs="Arial"/>
          <w:kern w:val="2"/>
          <w:sz w:val="22"/>
          <w:lang w:eastAsia="zh-CN"/>
        </w:rPr>
        <w:t xml:space="preser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2"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sidRPr="000F64EC">
        <w:rPr>
          <w:rFonts w:ascii="Arial" w:hAnsi="Arial" w:cs="Arial"/>
          <w:sz w:val="22"/>
          <w:szCs w:val="22"/>
        </w:rPr>
        <w:t>Where required, short-term counselling is available to employees and their families (over the age of 18 years and living at home).</w:t>
      </w:r>
      <w:proofErr w:type="gramEnd"/>
      <w:r w:rsidRPr="000F64EC">
        <w:rPr>
          <w:rFonts w:ascii="Arial" w:hAnsi="Arial" w:cs="Arial"/>
          <w:sz w:val="22"/>
          <w:szCs w:val="22"/>
        </w:rPr>
        <w:t xml:space="preserv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4749FA82" w:rsidR="00AF5D55" w:rsidRPr="006316DB" w:rsidRDefault="00280D9F" w:rsidP="006316DB">
      <w:pPr>
        <w:spacing w:line="276" w:lineRule="auto"/>
        <w:rPr>
          <w:rFonts w:cs="Arial"/>
          <w:sz w:val="22"/>
        </w:rPr>
      </w:pPr>
      <w:r>
        <w:rPr>
          <w:rFonts w:cs="Arial"/>
          <w:color w:val="FF0000"/>
          <w:sz w:val="22"/>
        </w:rPr>
        <w:t>_______________</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4"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w:t>
      </w:r>
      <w:proofErr w:type="gramStart"/>
      <w:r w:rsidRPr="006316DB">
        <w:rPr>
          <w:rFonts w:cs="Arial"/>
          <w:sz w:val="22"/>
        </w:rPr>
        <w:t>is</w:t>
      </w:r>
      <w:proofErr w:type="gramEnd"/>
      <w:r w:rsidRPr="006316DB">
        <w:rPr>
          <w:rFonts w:cs="Arial"/>
          <w:sz w:val="22"/>
        </w:rPr>
        <w:t xml:space="preserve">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w:t>
      </w:r>
      <w:proofErr w:type="gramStart"/>
      <w:r w:rsidRPr="006316DB">
        <w:rPr>
          <w:rFonts w:cs="Arial"/>
          <w:sz w:val="22"/>
        </w:rPr>
        <w:t>staff are</w:t>
      </w:r>
      <w:proofErr w:type="gramEnd"/>
      <w:r w:rsidRPr="006316DB">
        <w:rPr>
          <w:rFonts w:cs="Arial"/>
          <w:sz w:val="22"/>
        </w:rPr>
        <w:t xml:space="preserve"> entitled to select staff members for the LWR, Deputy LWR and Assistant LWR positions as appropriate. The LWR/ Deputy LWR/ Assistant LWR </w:t>
      </w:r>
      <w:proofErr w:type="gramStart"/>
      <w:r w:rsidRPr="006316DB">
        <w:rPr>
          <w:rFonts w:cs="Arial"/>
          <w:sz w:val="22"/>
        </w:rPr>
        <w:t>represents</w:t>
      </w:r>
      <w:proofErr w:type="gramEnd"/>
      <w:r w:rsidRPr="006316DB">
        <w:rPr>
          <w:rFonts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w:t>
      </w:r>
      <w:proofErr w:type="gramStart"/>
      <w:r w:rsidRPr="006316DB">
        <w:rPr>
          <w:rFonts w:cs="Arial"/>
          <w:sz w:val="22"/>
        </w:rPr>
        <w:t>is</w:t>
      </w:r>
      <w:proofErr w:type="gramEnd"/>
      <w:r w:rsidRPr="006316DB">
        <w:rPr>
          <w:rFonts w:cs="Arial"/>
          <w:sz w:val="22"/>
        </w:rPr>
        <w:t xml:space="preserve">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proofErr w:type="gramStart"/>
      <w:r w:rsidRPr="006316DB">
        <w:rPr>
          <w:rFonts w:cs="Arial"/>
          <w:sz w:val="22"/>
          <w:lang w:val="en-US"/>
        </w:rPr>
        <w:t>Where an issue of concern is identified by the LWR (or is notified to the LWR by a staff member), the LWR should bring this to the attention of the Principal.</w:t>
      </w:r>
      <w:proofErr w:type="gramEnd"/>
      <w:r w:rsidRPr="006316DB">
        <w:rPr>
          <w:rFonts w:cs="Arial"/>
          <w:sz w:val="22"/>
          <w:lang w:val="en-US"/>
        </w:rPr>
        <w:t xml:space="preserve">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1F5871">
          <w:headerReference w:type="even" r:id="rId35"/>
          <w:footerReference w:type="even" r:id="rId36"/>
          <w:footerReference w:type="default" r:id="rId37"/>
          <w:headerReference w:type="first" r:id="rId38"/>
          <w:footerReference w:type="first" r:id="rId39"/>
          <w:pgSz w:w="11907" w:h="16839" w:code="9"/>
          <w:pgMar w:top="2835" w:right="1134" w:bottom="1418" w:left="2155" w:header="57" w:footer="1134" w:gutter="0"/>
          <w:cols w:space="720"/>
          <w:titlePg/>
          <w:docGrid w:linePitch="381"/>
        </w:sectPr>
      </w:pPr>
    </w:p>
    <w:p w14:paraId="4D226CE4" w14:textId="62702183" w:rsidR="003A59CD" w:rsidRDefault="003A59CD" w:rsidP="00C42362">
      <w:pPr>
        <w:pStyle w:val="Heading1"/>
        <w:spacing w:before="0" w:after="0" w:line="240" w:lineRule="auto"/>
        <w:ind w:firstLine="851"/>
        <w:rPr>
          <w:rFonts w:cs="Arial"/>
          <w:color w:val="auto"/>
          <w:sz w:val="28"/>
          <w:szCs w:val="28"/>
        </w:rPr>
      </w:pPr>
      <w:r>
        <w:rPr>
          <w:rFonts w:cs="Arial"/>
          <w:color w:val="auto"/>
          <w:sz w:val="28"/>
          <w:szCs w:val="28"/>
        </w:rPr>
        <w:t>A More in dept</w:t>
      </w:r>
      <w:r w:rsidR="006A71CA">
        <w:rPr>
          <w:rFonts w:cs="Arial"/>
          <w:color w:val="auto"/>
          <w:sz w:val="28"/>
          <w:szCs w:val="28"/>
        </w:rPr>
        <w:t>h Risk Assessment is utilised by Ballyleague N.S</w:t>
      </w:r>
      <w:r>
        <w:rPr>
          <w:rFonts w:cs="Arial"/>
          <w:color w:val="auto"/>
          <w:sz w:val="28"/>
          <w:szCs w:val="28"/>
        </w:rPr>
        <w:t>. This risk assessment is bas</w:t>
      </w:r>
      <w:r w:rsidR="006A71CA">
        <w:rPr>
          <w:rFonts w:cs="Arial"/>
          <w:color w:val="auto"/>
          <w:sz w:val="28"/>
          <w:szCs w:val="28"/>
        </w:rPr>
        <w:t>ed on one created by the IPPN (</w:t>
      </w:r>
      <w:r>
        <w:rPr>
          <w:rFonts w:cs="Arial"/>
          <w:color w:val="auto"/>
          <w:sz w:val="28"/>
          <w:szCs w:val="28"/>
        </w:rPr>
        <w:t>I</w:t>
      </w:r>
      <w:r w:rsidR="006A71CA">
        <w:rPr>
          <w:rFonts w:cs="Arial"/>
          <w:color w:val="auto"/>
          <w:sz w:val="28"/>
          <w:szCs w:val="28"/>
        </w:rPr>
        <w:t>rish Primary Principals Network</w:t>
      </w:r>
      <w:r>
        <w:rPr>
          <w:rFonts w:cs="Arial"/>
          <w:color w:val="auto"/>
          <w:sz w:val="28"/>
          <w:szCs w:val="28"/>
        </w:rPr>
        <w:t>)</w:t>
      </w:r>
    </w:p>
    <w:p w14:paraId="3CB839C6" w14:textId="77777777" w:rsidR="003A59CD" w:rsidRDefault="003A59CD" w:rsidP="00C42362">
      <w:pPr>
        <w:pStyle w:val="Heading1"/>
        <w:spacing w:before="0" w:after="0" w:line="240" w:lineRule="auto"/>
        <w:ind w:firstLine="851"/>
        <w:rPr>
          <w:rFonts w:cs="Arial"/>
          <w:color w:val="auto"/>
          <w:sz w:val="28"/>
          <w:szCs w:val="28"/>
        </w:r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55725A" w:rsidRDefault="0055725A"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55725A" w:rsidRDefault="0055725A"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0D65D814" w:rsidR="004D604C" w:rsidRPr="00383CC4" w:rsidRDefault="0055725A" w:rsidP="004D604C">
            <w:pPr>
              <w:spacing w:after="0" w:line="360" w:lineRule="auto"/>
              <w:rPr>
                <w:rFonts w:cs="Arial"/>
                <w:b/>
                <w:sz w:val="24"/>
                <w:szCs w:val="24"/>
              </w:rPr>
            </w:pPr>
            <w:r>
              <w:rPr>
                <w:rFonts w:cs="Arial"/>
                <w:b/>
                <w:sz w:val="24"/>
                <w:szCs w:val="24"/>
              </w:rPr>
              <w:t>Ballyleague N.S.</w:t>
            </w: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371DA7DE" w:rsidR="004D604C" w:rsidRPr="00383CC4" w:rsidRDefault="0055725A" w:rsidP="0055725A">
            <w:pPr>
              <w:spacing w:after="0" w:line="360" w:lineRule="auto"/>
              <w:rPr>
                <w:rFonts w:cs="Arial"/>
                <w:b/>
                <w:sz w:val="24"/>
                <w:szCs w:val="24"/>
              </w:rPr>
            </w:pPr>
            <w:r>
              <w:rPr>
                <w:rFonts w:cs="Arial"/>
                <w:b/>
                <w:sz w:val="24"/>
                <w:szCs w:val="24"/>
              </w:rPr>
              <w:t>Caitríona Fallon (Principal)</w:t>
            </w: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6B0C5A49" w:rsidR="003A59CD" w:rsidRPr="00383CC4" w:rsidRDefault="00FE7FAB" w:rsidP="004D604C">
            <w:pPr>
              <w:spacing w:after="0" w:line="360" w:lineRule="auto"/>
              <w:rPr>
                <w:rFonts w:cs="Arial"/>
                <w:b/>
                <w:sz w:val="24"/>
                <w:szCs w:val="24"/>
              </w:rPr>
            </w:pPr>
            <w:r>
              <w:rPr>
                <w:rFonts w:cs="Arial"/>
                <w:b/>
                <w:sz w:val="24"/>
                <w:szCs w:val="24"/>
              </w:rPr>
              <w:t xml:space="preserve">Ballyleague N.S., Ballyleague, County Roscommon, N39PX49. </w:t>
            </w: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AED97E3" w:rsidR="004D604C" w:rsidRPr="00383CC4" w:rsidRDefault="0055725A" w:rsidP="004D604C">
            <w:pPr>
              <w:spacing w:after="0" w:line="360" w:lineRule="auto"/>
              <w:rPr>
                <w:rFonts w:cs="Arial"/>
                <w:b/>
                <w:sz w:val="24"/>
                <w:szCs w:val="24"/>
              </w:rPr>
            </w:pPr>
            <w:r>
              <w:rPr>
                <w:rFonts w:cs="Arial"/>
                <w:b/>
                <w:sz w:val="24"/>
                <w:szCs w:val="24"/>
              </w:rPr>
              <w:t>043 3321906</w:t>
            </w: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07D86E96"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1BBB4909" w:rsidR="004D604C" w:rsidRPr="00383CC4" w:rsidRDefault="0055725A" w:rsidP="004D604C">
            <w:pPr>
              <w:spacing w:after="0" w:line="360" w:lineRule="auto"/>
              <w:rPr>
                <w:rFonts w:cs="Arial"/>
                <w:b/>
                <w:sz w:val="24"/>
                <w:szCs w:val="24"/>
              </w:rPr>
            </w:pPr>
            <w:r>
              <w:rPr>
                <w:rFonts w:cs="Arial"/>
                <w:b/>
                <w:sz w:val="24"/>
                <w:szCs w:val="24"/>
              </w:rPr>
              <w:t>ballyleaguens@gmail.com</w:t>
            </w: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bl>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40"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1"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proofErr w:type="gramStart"/>
      <w:r w:rsidRPr="006316DB">
        <w:rPr>
          <w:rFonts w:ascii="Arial" w:hAnsi="Arial" w:cs="Arial"/>
        </w:rPr>
        <w:t>Has</w:t>
      </w:r>
      <w:proofErr w:type="gramEnd"/>
      <w:r w:rsidRPr="006316DB">
        <w:rPr>
          <w:rFonts w:ascii="Arial" w:hAnsi="Arial" w:cs="Arial"/>
        </w:rPr>
        <w:t xml:space="preserve">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proofErr w:type="gramStart"/>
      <w:r w:rsidRPr="006316DB">
        <w:rPr>
          <w:rFonts w:ascii="Arial" w:hAnsi="Arial" w:cs="Arial"/>
        </w:rPr>
        <w:t>Are staff</w:t>
      </w:r>
      <w:proofErr w:type="gramEnd"/>
      <w:r w:rsidRPr="006316DB">
        <w:rPr>
          <w:rFonts w:ascii="Arial" w:hAnsi="Arial" w:cs="Arial"/>
        </w:rPr>
        <w:t xml:space="preserve">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5"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t>
      </w:r>
      <w:proofErr w:type="gramStart"/>
      <w:r w:rsidRPr="00121501">
        <w:rPr>
          <w:rFonts w:ascii="Arial" w:hAnsi="Arial" w:cs="Arial"/>
          <w:i/>
        </w:rPr>
        <w:t>waste,</w:t>
      </w:r>
      <w:proofErr w:type="gramEnd"/>
      <w:r w:rsidRPr="00121501">
        <w:rPr>
          <w:rFonts w:ascii="Arial" w:hAnsi="Arial" w:cs="Arial"/>
          <w:i/>
        </w:rPr>
        <w:t xml:space="preserv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05000" w14:textId="77777777" w:rsidR="00FE08DA" w:rsidRDefault="00FE08DA">
      <w:pPr>
        <w:spacing w:after="0" w:line="240" w:lineRule="auto"/>
      </w:pPr>
      <w:r>
        <w:separator/>
      </w:r>
    </w:p>
    <w:p w14:paraId="1179BD56" w14:textId="77777777" w:rsidR="00FE08DA" w:rsidRDefault="00FE08DA"/>
  </w:endnote>
  <w:endnote w:type="continuationSeparator" w:id="0">
    <w:p w14:paraId="5B382EA1" w14:textId="77777777" w:rsidR="00FE08DA" w:rsidRDefault="00FE08DA">
      <w:pPr>
        <w:spacing w:after="0" w:line="240" w:lineRule="auto"/>
      </w:pPr>
      <w:r>
        <w:continuationSeparator/>
      </w:r>
    </w:p>
    <w:p w14:paraId="1561AC5C" w14:textId="77777777" w:rsidR="00FE08DA" w:rsidRDefault="00FE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55725A" w:rsidRDefault="0055725A"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55725A" w:rsidRDefault="0055725A" w:rsidP="005B5C2B">
    <w:pPr>
      <w:pStyle w:val="Footer"/>
      <w:ind w:firstLine="360"/>
      <w:rPr>
        <w:rStyle w:val="PageNumber"/>
      </w:rPr>
    </w:pPr>
  </w:p>
  <w:p w14:paraId="35A9D54E" w14:textId="77777777" w:rsidR="0055725A" w:rsidRDefault="0055725A" w:rsidP="00335CDC">
    <w:pPr>
      <w:pStyle w:val="Footer"/>
    </w:pPr>
  </w:p>
  <w:p w14:paraId="4F68EAA6" w14:textId="77777777" w:rsidR="0055725A" w:rsidRDefault="0055725A"/>
  <w:p w14:paraId="06FECFEE" w14:textId="77777777" w:rsidR="0055725A" w:rsidRDefault="0055725A"/>
  <w:p w14:paraId="787B86F8" w14:textId="77777777" w:rsidR="0055725A" w:rsidRDefault="0055725A"/>
  <w:p w14:paraId="35F5CA10" w14:textId="77777777" w:rsidR="0055725A" w:rsidRDefault="005572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55725A" w:rsidRPr="005B5C2B" w:rsidRDefault="0055725A"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55725A" w:rsidRDefault="0055725A"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B735C">
      <w:rPr>
        <w:rStyle w:val="PageNumber"/>
        <w:noProof/>
      </w:rPr>
      <w:t>8</w:t>
    </w:r>
    <w:r>
      <w:rPr>
        <w:rStyle w:val="PageNumber"/>
      </w:rPr>
      <w:fldChar w:fldCharType="end"/>
    </w:r>
  </w:p>
  <w:p w14:paraId="7F7CF0D6" w14:textId="77777777" w:rsidR="0055725A" w:rsidRDefault="005572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7DA9ADBD" w:rsidR="0055725A" w:rsidRPr="00D76841" w:rsidRDefault="0055725A" w:rsidP="00CB1F2A">
    <w:pPr>
      <w:pStyle w:val="EndorsementText"/>
    </w:pPr>
    <w:proofErr w:type="gramStart"/>
    <w:r>
      <w:t>V2  August</w:t>
    </w:r>
    <w:proofErr w:type="gramEnd"/>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8F16" w14:textId="77777777" w:rsidR="00FE08DA" w:rsidRDefault="00FE08DA">
      <w:pPr>
        <w:spacing w:after="0" w:line="240" w:lineRule="auto"/>
      </w:pPr>
      <w:r>
        <w:separator/>
      </w:r>
    </w:p>
    <w:p w14:paraId="784E2CE6" w14:textId="77777777" w:rsidR="00FE08DA" w:rsidRDefault="00FE08DA"/>
  </w:footnote>
  <w:footnote w:type="continuationSeparator" w:id="0">
    <w:p w14:paraId="075346A0" w14:textId="77777777" w:rsidR="00FE08DA" w:rsidRDefault="00FE08DA">
      <w:pPr>
        <w:spacing w:after="0" w:line="240" w:lineRule="auto"/>
      </w:pPr>
      <w:r>
        <w:continuationSeparator/>
      </w:r>
    </w:p>
    <w:p w14:paraId="20C9245F" w14:textId="77777777" w:rsidR="00FE08DA" w:rsidRDefault="00FE0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55725A" w:rsidRDefault="0055725A">
    <w:pPr>
      <w:pStyle w:val="Header"/>
    </w:pPr>
  </w:p>
  <w:p w14:paraId="70237948" w14:textId="77777777" w:rsidR="0055725A" w:rsidRDefault="005572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1D0E" w14:textId="13C9B66E" w:rsidR="0055725A" w:rsidRDefault="0055725A" w:rsidP="00280D9F">
    <w:pPr>
      <w:pStyle w:val="Header"/>
      <w:jc w:val="both"/>
      <w:rPr>
        <w:rFonts w:eastAsia="Times New Roman" w:cs="Arial"/>
        <w:b/>
        <w:color w:val="auto"/>
        <w:sz w:val="20"/>
        <w:szCs w:val="20"/>
        <w:lang w:eastAsia="en-US"/>
      </w:rPr>
    </w:pPr>
    <w:r>
      <w:rPr>
        <w:noProof/>
        <w:lang w:eastAsia="en-IE"/>
      </w:rPr>
      <w:drawing>
        <wp:anchor distT="0" distB="0" distL="114300" distR="114300" simplePos="0" relativeHeight="251660287" behindDoc="1" locked="0" layoutInCell="1" allowOverlap="1" wp14:anchorId="6E6F16A5" wp14:editId="19150E81">
          <wp:simplePos x="0" y="0"/>
          <wp:positionH relativeFrom="page">
            <wp:align>right</wp:align>
          </wp:positionH>
          <wp:positionV relativeFrom="paragraph">
            <wp:posOffset>-49167</wp:posOffset>
          </wp:positionV>
          <wp:extent cx="7554685" cy="10685961"/>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horzAnchor="page" w:tblpX="1489" w:tblpY="-645"/>
      <w:tblW w:w="10065" w:type="dxa"/>
      <w:tblBorders>
        <w:bottom w:val="single" w:sz="18" w:space="0" w:color="1F497D"/>
      </w:tblBorders>
      <w:tblLayout w:type="fixed"/>
      <w:tblLook w:val="01E0" w:firstRow="1" w:lastRow="1" w:firstColumn="1" w:lastColumn="1" w:noHBand="0" w:noVBand="0"/>
    </w:tblPr>
    <w:tblGrid>
      <w:gridCol w:w="3600"/>
      <w:gridCol w:w="6465"/>
    </w:tblGrid>
    <w:tr w:rsidR="0055725A" w:rsidRPr="00280D9F" w14:paraId="3776022D" w14:textId="77777777" w:rsidTr="001F5871">
      <w:trPr>
        <w:trHeight w:val="1710"/>
      </w:trPr>
      <w:tc>
        <w:tcPr>
          <w:tcW w:w="3600" w:type="dxa"/>
          <w:shd w:val="clear" w:color="auto" w:fill="auto"/>
        </w:tcPr>
        <w:p w14:paraId="7F787BE6" w14:textId="2D8149E5" w:rsidR="0055725A" w:rsidRPr="00280D9F" w:rsidRDefault="0055725A" w:rsidP="001F5871">
          <w:pPr>
            <w:tabs>
              <w:tab w:val="clear" w:pos="454"/>
              <w:tab w:val="clear" w:pos="907"/>
              <w:tab w:val="clear" w:pos="1361"/>
              <w:tab w:val="clear" w:pos="1814"/>
              <w:tab w:val="clear" w:pos="2268"/>
            </w:tabs>
            <w:spacing w:after="160" w:line="259" w:lineRule="auto"/>
            <w:ind w:firstLine="34"/>
            <w:rPr>
              <w:rFonts w:ascii="Calibri" w:eastAsia="Calibri" w:hAnsi="Calibri" w:cs="Times New Roman"/>
              <w:color w:val="auto"/>
              <w:sz w:val="22"/>
              <w:lang w:val="en-GB" w:eastAsia="en-US"/>
            </w:rPr>
          </w:pPr>
          <w:r w:rsidRPr="00280D9F">
            <w:rPr>
              <w:rFonts w:ascii="Calibri" w:eastAsia="Calibri" w:hAnsi="Calibri" w:cs="Times New Roman"/>
              <w:noProof/>
              <w:color w:val="auto"/>
              <w:sz w:val="22"/>
              <w:lang w:eastAsia="en-IE"/>
            </w:rPr>
            <w:drawing>
              <wp:inline distT="0" distB="0" distL="0" distR="0" wp14:anchorId="453E57F5" wp14:editId="1FF714B6">
                <wp:extent cx="2112645" cy="1119505"/>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2645" cy="1119505"/>
                        </a:xfrm>
                        <a:prstGeom prst="rect">
                          <a:avLst/>
                        </a:prstGeom>
                        <a:noFill/>
                        <a:ln>
                          <a:noFill/>
                        </a:ln>
                      </pic:spPr>
                    </pic:pic>
                  </a:graphicData>
                </a:graphic>
              </wp:inline>
            </w:drawing>
          </w:r>
        </w:p>
      </w:tc>
      <w:tc>
        <w:tcPr>
          <w:tcW w:w="6465" w:type="dxa"/>
          <w:shd w:val="clear" w:color="auto" w:fill="auto"/>
        </w:tcPr>
        <w:p w14:paraId="4C362003" w14:textId="77777777" w:rsidR="0055725A" w:rsidRPr="00280D9F" w:rsidRDefault="0055725A" w:rsidP="001F5871">
          <w:pPr>
            <w:tabs>
              <w:tab w:val="clear" w:pos="454"/>
              <w:tab w:val="clear" w:pos="907"/>
              <w:tab w:val="clear" w:pos="1361"/>
              <w:tab w:val="clear" w:pos="1814"/>
              <w:tab w:val="clear" w:pos="2268"/>
              <w:tab w:val="left" w:pos="4860"/>
              <w:tab w:val="right" w:pos="9412"/>
            </w:tabs>
            <w:spacing w:after="0" w:line="240" w:lineRule="auto"/>
            <w:jc w:val="right"/>
            <w:rPr>
              <w:rFonts w:eastAsia="Times New Roman" w:cs="Arial"/>
              <w:b/>
              <w:color w:val="auto"/>
              <w:sz w:val="20"/>
              <w:szCs w:val="20"/>
              <w:lang w:eastAsia="en-US"/>
            </w:rPr>
          </w:pPr>
        </w:p>
        <w:p w14:paraId="5376FDDD" w14:textId="77777777" w:rsidR="0055725A" w:rsidRPr="00280D9F" w:rsidRDefault="0055725A" w:rsidP="001F5871">
          <w:pPr>
            <w:tabs>
              <w:tab w:val="clear" w:pos="454"/>
              <w:tab w:val="clear" w:pos="907"/>
              <w:tab w:val="clear" w:pos="1361"/>
              <w:tab w:val="clear" w:pos="1814"/>
              <w:tab w:val="clear" w:pos="2268"/>
              <w:tab w:val="left" w:pos="4860"/>
              <w:tab w:val="right" w:pos="9412"/>
            </w:tabs>
            <w:spacing w:after="0" w:line="240" w:lineRule="auto"/>
            <w:jc w:val="right"/>
            <w:rPr>
              <w:rFonts w:eastAsia="Times New Roman" w:cs="Arial"/>
              <w:b/>
              <w:color w:val="auto"/>
              <w:sz w:val="20"/>
              <w:szCs w:val="20"/>
              <w:lang w:eastAsia="en-US"/>
            </w:rPr>
          </w:pPr>
          <w:r w:rsidRPr="00280D9F">
            <w:rPr>
              <w:rFonts w:eastAsia="Times New Roman" w:cs="Arial"/>
              <w:b/>
              <w:color w:val="auto"/>
              <w:sz w:val="20"/>
              <w:szCs w:val="20"/>
              <w:lang w:eastAsia="en-US"/>
            </w:rPr>
            <w:t xml:space="preserve">Scoil Náisiúnta Mhuire </w:t>
          </w:r>
        </w:p>
        <w:p w14:paraId="16F5DAE8" w14:textId="77777777" w:rsidR="0055725A" w:rsidRPr="00280D9F" w:rsidRDefault="0055725A" w:rsidP="001F5871">
          <w:pPr>
            <w:tabs>
              <w:tab w:val="clear" w:pos="454"/>
              <w:tab w:val="clear" w:pos="907"/>
              <w:tab w:val="clear" w:pos="1361"/>
              <w:tab w:val="clear" w:pos="1814"/>
              <w:tab w:val="clear" w:pos="2268"/>
              <w:tab w:val="left" w:pos="4860"/>
              <w:tab w:val="right" w:pos="9412"/>
            </w:tabs>
            <w:spacing w:after="0" w:line="240" w:lineRule="auto"/>
            <w:jc w:val="right"/>
            <w:rPr>
              <w:rFonts w:eastAsia="Times New Roman" w:cs="Arial"/>
              <w:b/>
              <w:color w:val="auto"/>
              <w:sz w:val="20"/>
              <w:szCs w:val="20"/>
              <w:lang w:eastAsia="en-US"/>
            </w:rPr>
          </w:pPr>
          <w:r w:rsidRPr="00280D9F">
            <w:rPr>
              <w:rFonts w:eastAsia="Times New Roman" w:cs="Arial"/>
              <w:b/>
              <w:color w:val="auto"/>
              <w:sz w:val="20"/>
              <w:szCs w:val="20"/>
              <w:lang w:eastAsia="en-US"/>
            </w:rPr>
            <w:t>Ballyleague</w:t>
          </w:r>
        </w:p>
        <w:p w14:paraId="70DBC507" w14:textId="77777777" w:rsidR="0055725A" w:rsidRPr="00280D9F" w:rsidRDefault="0055725A" w:rsidP="001F5871">
          <w:pPr>
            <w:tabs>
              <w:tab w:val="clear" w:pos="454"/>
              <w:tab w:val="clear" w:pos="907"/>
              <w:tab w:val="clear" w:pos="1361"/>
              <w:tab w:val="clear" w:pos="1814"/>
              <w:tab w:val="clear" w:pos="2268"/>
              <w:tab w:val="left" w:pos="4860"/>
              <w:tab w:val="right" w:pos="9412"/>
            </w:tabs>
            <w:spacing w:after="0" w:line="240" w:lineRule="auto"/>
            <w:jc w:val="right"/>
            <w:rPr>
              <w:rFonts w:eastAsia="Times New Roman" w:cs="Arial"/>
              <w:b/>
              <w:color w:val="auto"/>
              <w:sz w:val="20"/>
              <w:szCs w:val="20"/>
              <w:lang w:eastAsia="en-US"/>
            </w:rPr>
          </w:pPr>
          <w:r w:rsidRPr="00280D9F">
            <w:rPr>
              <w:rFonts w:eastAsia="Times New Roman" w:cs="Arial"/>
              <w:b/>
              <w:color w:val="auto"/>
              <w:sz w:val="20"/>
              <w:szCs w:val="20"/>
              <w:lang w:eastAsia="en-US"/>
            </w:rPr>
            <w:t>Co Roscommon</w:t>
          </w:r>
        </w:p>
        <w:p w14:paraId="3A229A13" w14:textId="77777777" w:rsidR="0055725A" w:rsidRPr="00280D9F" w:rsidRDefault="0055725A" w:rsidP="001F5871">
          <w:pPr>
            <w:tabs>
              <w:tab w:val="clear" w:pos="454"/>
              <w:tab w:val="clear" w:pos="907"/>
              <w:tab w:val="clear" w:pos="1361"/>
              <w:tab w:val="clear" w:pos="1814"/>
              <w:tab w:val="clear" w:pos="2268"/>
              <w:tab w:val="left" w:pos="4860"/>
              <w:tab w:val="right" w:pos="9412"/>
            </w:tabs>
            <w:spacing w:after="0" w:line="240" w:lineRule="auto"/>
            <w:jc w:val="right"/>
            <w:rPr>
              <w:rFonts w:eastAsia="Times New Roman" w:cs="Arial"/>
              <w:b/>
              <w:color w:val="auto"/>
              <w:sz w:val="20"/>
              <w:szCs w:val="20"/>
              <w:lang w:eastAsia="en-US"/>
            </w:rPr>
          </w:pPr>
          <w:r w:rsidRPr="00280D9F">
            <w:rPr>
              <w:rFonts w:eastAsia="Times New Roman" w:cs="Arial"/>
              <w:b/>
              <w:color w:val="auto"/>
              <w:sz w:val="20"/>
              <w:szCs w:val="20"/>
              <w:lang w:eastAsia="en-US"/>
            </w:rPr>
            <w:t>N39 PX49</w:t>
          </w:r>
        </w:p>
        <w:p w14:paraId="5C7DA08B" w14:textId="77777777" w:rsidR="0055725A" w:rsidRPr="00280D9F" w:rsidRDefault="0055725A" w:rsidP="001F5871">
          <w:pPr>
            <w:tabs>
              <w:tab w:val="clear" w:pos="454"/>
              <w:tab w:val="clear" w:pos="907"/>
              <w:tab w:val="clear" w:pos="1361"/>
              <w:tab w:val="clear" w:pos="1814"/>
              <w:tab w:val="clear" w:pos="2268"/>
              <w:tab w:val="left" w:pos="4860"/>
              <w:tab w:val="right" w:pos="9412"/>
            </w:tabs>
            <w:spacing w:after="0" w:line="240" w:lineRule="auto"/>
            <w:jc w:val="right"/>
            <w:rPr>
              <w:rFonts w:eastAsia="Times New Roman" w:cs="Arial"/>
              <w:b/>
              <w:color w:val="auto"/>
              <w:sz w:val="20"/>
              <w:szCs w:val="20"/>
              <w:lang w:eastAsia="en-US"/>
            </w:rPr>
          </w:pPr>
          <w:r w:rsidRPr="00280D9F">
            <w:rPr>
              <w:rFonts w:eastAsia="Times New Roman" w:cs="Arial"/>
              <w:b/>
              <w:color w:val="auto"/>
              <w:sz w:val="20"/>
              <w:szCs w:val="20"/>
              <w:lang w:eastAsia="en-US"/>
            </w:rPr>
            <w:t>Roll Number 18061T</w:t>
          </w:r>
        </w:p>
        <w:p w14:paraId="5A84E5F0" w14:textId="77777777" w:rsidR="0055725A" w:rsidRPr="00280D9F" w:rsidRDefault="0055725A" w:rsidP="001F5871">
          <w:pPr>
            <w:tabs>
              <w:tab w:val="clear" w:pos="454"/>
              <w:tab w:val="clear" w:pos="907"/>
              <w:tab w:val="clear" w:pos="1361"/>
              <w:tab w:val="clear" w:pos="1814"/>
              <w:tab w:val="clear" w:pos="2268"/>
              <w:tab w:val="left" w:pos="5580"/>
            </w:tabs>
            <w:spacing w:after="160" w:line="259" w:lineRule="auto"/>
            <w:jc w:val="right"/>
            <w:rPr>
              <w:rFonts w:eastAsia="Calibri" w:cs="Arial"/>
              <w:color w:val="auto"/>
              <w:sz w:val="20"/>
              <w:szCs w:val="20"/>
              <w:lang w:val="en-GB" w:eastAsia="en-US"/>
            </w:rPr>
          </w:pPr>
          <w:r w:rsidRPr="00280D9F">
            <w:rPr>
              <w:rFonts w:eastAsia="Calibri" w:cs="Arial"/>
              <w:b/>
              <w:color w:val="auto"/>
              <w:sz w:val="20"/>
              <w:szCs w:val="20"/>
              <w:lang w:eastAsia="en-US"/>
            </w:rPr>
            <w:t>Tel: 043 3321906</w:t>
          </w:r>
        </w:p>
      </w:tc>
    </w:tr>
  </w:tbl>
  <w:p w14:paraId="39479A27" w14:textId="30DFC65D" w:rsidR="0055725A" w:rsidRDefault="0055725A" w:rsidP="001F5871">
    <w:pPr>
      <w:pStyle w:val="Header"/>
      <w:tabs>
        <w:tab w:val="clear" w:pos="454"/>
        <w:tab w:val="clear" w:pos="907"/>
        <w:tab w:val="clear" w:pos="1361"/>
        <w:tab w:val="clear" w:pos="1814"/>
        <w:tab w:val="clear" w:pos="2268"/>
        <w:tab w:val="left" w:pos="3060"/>
      </w:tabs>
      <w:jc w:val="both"/>
      <w:rPr>
        <w:rFonts w:eastAsia="Times New Roman" w:cs="Arial"/>
        <w:b/>
        <w:color w:val="auto"/>
        <w:sz w:val="20"/>
        <w:szCs w:val="20"/>
        <w:lang w:eastAsia="en-US"/>
      </w:rPr>
    </w:pPr>
    <w:r>
      <w:rPr>
        <w:rFonts w:eastAsia="Times New Roman" w:cs="Arial"/>
        <w:b/>
        <w:color w:val="auto"/>
        <w:sz w:val="20"/>
        <w:szCs w:val="20"/>
        <w:lang w:eastAsia="en-US"/>
      </w:rPr>
      <w:tab/>
    </w:r>
  </w:p>
  <w:p w14:paraId="104E1A40" w14:textId="35F3C383" w:rsidR="0055725A" w:rsidRDefault="0055725A" w:rsidP="00280D9F">
    <w:pPr>
      <w:pStyle w:val="Header"/>
      <w:jc w:val="center"/>
      <w:rPr>
        <w:b/>
        <w:bCs/>
        <w:noProof/>
        <w:lang w:val="en-US" w:eastAsia="en-IE"/>
      </w:rPr>
    </w:pPr>
    <w:r>
      <w:rPr>
        <w:noProof/>
        <w:lang w:eastAsia="en-IE"/>
      </w:rPr>
      <w:drawing>
        <wp:inline distT="0" distB="0" distL="0" distR="0" wp14:anchorId="0C94D089" wp14:editId="49601D2C">
          <wp:extent cx="2419350" cy="971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p w14:paraId="6940928F" w14:textId="1F51B17D" w:rsidR="0055725A" w:rsidRPr="00280D9F" w:rsidRDefault="0055725A" w:rsidP="00280D9F">
    <w:pPr>
      <w:pStyle w:val="Header"/>
      <w:jc w:val="both"/>
      <w:rPr>
        <w:b/>
        <w:bCs/>
        <w:noProof/>
        <w:lang w:val="en-US" w:eastAsia="en-IE"/>
      </w:rPr>
    </w:pPr>
    <w:r>
      <w:rPr>
        <w:b/>
        <w:bCs/>
        <w:noProof/>
        <w:lang w:val="en-US" w:eastAsia="en-IE"/>
      </w:rPr>
      <w:t xml:space="preserve">      </w:t>
    </w:r>
  </w:p>
  <w:p w14:paraId="0F0E8D4E" w14:textId="15391583" w:rsidR="0055725A" w:rsidRDefault="0055725A" w:rsidP="00280D9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3DBC"/>
    <w:rsid w:val="0004703E"/>
    <w:rsid w:val="00053BAC"/>
    <w:rsid w:val="00055582"/>
    <w:rsid w:val="00055D56"/>
    <w:rsid w:val="000645ED"/>
    <w:rsid w:val="000703E6"/>
    <w:rsid w:val="00071437"/>
    <w:rsid w:val="0007277B"/>
    <w:rsid w:val="000730A8"/>
    <w:rsid w:val="000767DA"/>
    <w:rsid w:val="00085A6B"/>
    <w:rsid w:val="00091C7C"/>
    <w:rsid w:val="00093AC0"/>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05B1A"/>
    <w:rsid w:val="00113CCE"/>
    <w:rsid w:val="0011401A"/>
    <w:rsid w:val="00116DD6"/>
    <w:rsid w:val="00121501"/>
    <w:rsid w:val="00122ECA"/>
    <w:rsid w:val="00131EDB"/>
    <w:rsid w:val="00145264"/>
    <w:rsid w:val="00152C7E"/>
    <w:rsid w:val="0015345A"/>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5871"/>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0D9F"/>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A59CD"/>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4FC9"/>
    <w:rsid w:val="004C6F87"/>
    <w:rsid w:val="004D042E"/>
    <w:rsid w:val="004D13E8"/>
    <w:rsid w:val="004D14DB"/>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5725A"/>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06C2"/>
    <w:rsid w:val="005C46DD"/>
    <w:rsid w:val="005C5CBF"/>
    <w:rsid w:val="005D190E"/>
    <w:rsid w:val="005D245E"/>
    <w:rsid w:val="005D4389"/>
    <w:rsid w:val="005E04B6"/>
    <w:rsid w:val="005E4AC2"/>
    <w:rsid w:val="005F2F6C"/>
    <w:rsid w:val="005F42BA"/>
    <w:rsid w:val="005F4F2F"/>
    <w:rsid w:val="005F68B8"/>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A71CA"/>
    <w:rsid w:val="006B7B8D"/>
    <w:rsid w:val="006C421D"/>
    <w:rsid w:val="006C5294"/>
    <w:rsid w:val="006D40F3"/>
    <w:rsid w:val="006D4EC3"/>
    <w:rsid w:val="006D6D2A"/>
    <w:rsid w:val="006E04B6"/>
    <w:rsid w:val="006E5C2B"/>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B30B0"/>
    <w:rsid w:val="007B40DF"/>
    <w:rsid w:val="007B4902"/>
    <w:rsid w:val="007B735C"/>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0831"/>
    <w:rsid w:val="00875217"/>
    <w:rsid w:val="00884DBC"/>
    <w:rsid w:val="00893CDF"/>
    <w:rsid w:val="008A3BBD"/>
    <w:rsid w:val="008B19A6"/>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B4C9E"/>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8658F"/>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E72DD"/>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0F57"/>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0A04"/>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338C"/>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08DA"/>
    <w:rsid w:val="00FE25AE"/>
    <w:rsid w:val="00FE7F81"/>
    <w:rsid w:val="00FE7FAB"/>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semiHidden="0" w:uiPriority="10" w:unhideWhenUsed="0" w:qFormat="1"/>
    <w:lsdException w:name="Default Paragraph Font" w:uiPriority="1"/>
    <w:lsdException w:name="Body Text" w:uiPriority="1"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semiHidden="0" w:uiPriority="10" w:unhideWhenUsed="0" w:qFormat="1"/>
    <w:lsdException w:name="Default Paragraph Font" w:uiPriority="1"/>
    <w:lsdException w:name="Body Text" w:uiPriority="1" w:qFormat="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gov.ie/en/publication/dd7fb-induction-training-for-reopening-schools/" TargetMode="External"/><Relationship Id="rId26" Type="http://schemas.openxmlformats.org/officeDocument/2006/relationships/hyperlink" Target="https://s3-eu-west-1.amazonaws.com/govieassets/82023/7612d390-4a73-4afb-ba06-5d1c41bd5a0a.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34" Type="http://schemas.openxmlformats.org/officeDocument/2006/relationships/hyperlink" Target="https://www.gov.ie/en/news/092fff-update-on-working-arrangements-and-leave-associated-with-covid-19-fo/" TargetMode="External"/><Relationship Id="rId42" Type="http://schemas.openxmlformats.org/officeDocument/2006/relationships/hyperlink" Target="https://www2.hse.ie/wellbeing/how-to-wash-your-hands.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wellbeing/how-to-wash-your-hands.html" TargetMode="External"/><Relationship Id="rId33" Type="http://schemas.openxmlformats.org/officeDocument/2006/relationships/hyperlink" Target="https://www.gov.ie/en/publication/22829a-return-to-work-safely-protocol/" TargetMode="Externa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cancer-patients.html" TargetMode="External"/><Relationship Id="rId29" Type="http://schemas.openxmlformats.org/officeDocument/2006/relationships/hyperlink" Target="http://www.gov.ie/backtoscho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footer" Target="footer2.xml"/><Relationship Id="rId40" Type="http://schemas.openxmlformats.org/officeDocument/2006/relationships/hyperlink" Target="https://www2.hse.ie/conditions/coronavirus/people-at-higher-risk.html" TargetMode="External"/><Relationship Id="rId45" Type="http://schemas.openxmlformats.org/officeDocument/2006/relationships/hyperlink" Target="https://www2.hse.ie/conditions/coronavirus/how-coronavirus-is-spread.html"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conditions/coronavirus/weak-immune-system.html" TargetMode="External"/><Relationship Id="rId28" Type="http://schemas.openxmlformats.org/officeDocument/2006/relationships/hyperlink" Target="https://assets.gov.ie/83497/d48ade18-daa1-4610-9390-46e7312a9831.pdf" TargetMode="External"/><Relationship Id="rId36" Type="http://schemas.openxmlformats.org/officeDocument/2006/relationships/footer" Target="footer1.xml"/><Relationship Id="rId10" Type="http://schemas.openxmlformats.org/officeDocument/2006/relationships/hyperlink" Target="http://www.dbei.ie" TargetMode="Externa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gov.ie/en/publication/07253-return-to-sport-protocols/" TargetMode="External"/><Relationship Id="rId44" Type="http://schemas.openxmlformats.org/officeDocument/2006/relationships/hyperlink" Target="https://www2.hse.ie/conditions/coronavirus/symptoms.html"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 Id="rId27" Type="http://schemas.openxmlformats.org/officeDocument/2006/relationships/hyperlink" Target="https://s3-eu-west-1.amazonaws.com/govieassets/81948/36874b14-f604-4966-b8c8-bc2954b73bbd.pdf" TargetMode="External"/><Relationship Id="rId30" Type="http://schemas.openxmlformats.org/officeDocument/2006/relationships/hyperlink" Target="https://www.gov.ie/en/publication/aac74c-guidance-on-safe-use-of-face-coverings/" TargetMode="External"/><Relationship Id="rId35" Type="http://schemas.openxmlformats.org/officeDocument/2006/relationships/header" Target="header1.xml"/><Relationship Id="rId43" Type="http://schemas.openxmlformats.org/officeDocument/2006/relationships/hyperlink" Target="https://www.gov.ie/en/collection/ee0781-covid-19-posters-for-public-u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953F44-878E-498B-8B5D-51705EA1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14006</Words>
  <Characters>79840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2020-11-27T10:15:00Z</dcterms:created>
  <dcterms:modified xsi:type="dcterms:W3CDTF">2020-11-27T10:15:00Z</dcterms:modified>
</cp:coreProperties>
</file>